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6E6" w:rsidRDefault="00CF16E6"/>
    <w:p w:rsidR="00A33EF4" w:rsidRPr="00A33EF4" w:rsidRDefault="00A33EF4" w:rsidP="00A33EF4">
      <w:pPr>
        <w:jc w:val="center"/>
        <w:rPr>
          <w:rFonts w:ascii="Arial" w:hAnsi="Arial" w:cs="Arial"/>
          <w:sz w:val="24"/>
          <w:szCs w:val="24"/>
        </w:rPr>
      </w:pPr>
      <w:r w:rsidRPr="00A33EF4">
        <w:rPr>
          <w:rFonts w:ascii="Arial" w:hAnsi="Arial" w:cs="Arial"/>
          <w:sz w:val="24"/>
          <w:szCs w:val="24"/>
        </w:rPr>
        <w:t>ST. JOSEPH’S COLLEGE FOR WOMEN (AUTONOMOUS), VISAKHAPATNAM</w:t>
      </w:r>
    </w:p>
    <w:p w:rsidR="00A33EF4" w:rsidRDefault="00A33EF4" w:rsidP="00A33EF4">
      <w:pPr>
        <w:rPr>
          <w:rFonts w:ascii="Arial" w:hAnsi="Arial" w:cs="Arial"/>
          <w:sz w:val="24"/>
          <w:szCs w:val="24"/>
        </w:rPr>
      </w:pPr>
      <w:r w:rsidRPr="00A33EF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A33EF4">
        <w:rPr>
          <w:rFonts w:ascii="Arial" w:hAnsi="Arial" w:cs="Arial"/>
          <w:sz w:val="24"/>
          <w:szCs w:val="24"/>
        </w:rPr>
        <w:t xml:space="preserve"> V SEMESTER</w:t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>PSYCHOLOGY</w:t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b/>
          <w:sz w:val="24"/>
          <w:szCs w:val="24"/>
        </w:rPr>
        <w:tab/>
      </w:r>
      <w:r w:rsidRPr="00A33EF4">
        <w:rPr>
          <w:rFonts w:ascii="Arial" w:hAnsi="Arial" w:cs="Arial"/>
          <w:sz w:val="24"/>
          <w:szCs w:val="24"/>
        </w:rPr>
        <w:t>Time:</w:t>
      </w:r>
      <w:r>
        <w:rPr>
          <w:rFonts w:ascii="Arial" w:hAnsi="Arial" w:cs="Arial"/>
          <w:sz w:val="24"/>
          <w:szCs w:val="24"/>
        </w:rPr>
        <w:t xml:space="preserve"> </w:t>
      </w:r>
      <w:r w:rsidR="002338E9">
        <w:rPr>
          <w:rFonts w:ascii="Arial" w:hAnsi="Arial" w:cs="Arial"/>
          <w:sz w:val="24"/>
          <w:szCs w:val="24"/>
        </w:rPr>
        <w:t>5</w:t>
      </w:r>
      <w:r w:rsidRPr="00A33EF4">
        <w:rPr>
          <w:rFonts w:ascii="Arial" w:hAnsi="Arial" w:cs="Arial"/>
          <w:sz w:val="24"/>
          <w:szCs w:val="24"/>
        </w:rPr>
        <w:t>Hrs/Week</w:t>
      </w:r>
    </w:p>
    <w:p w:rsidR="00A33EF4" w:rsidRPr="00A33EF4" w:rsidRDefault="00A33EF4" w:rsidP="00A33EF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A33EF4">
        <w:rPr>
          <w:rFonts w:ascii="Arial" w:hAnsi="Arial" w:cs="Arial"/>
          <w:sz w:val="24"/>
          <w:szCs w:val="24"/>
        </w:rPr>
        <w:t>PSY-Ma1-5601 (4)</w:t>
      </w:r>
      <w:r w:rsidRPr="00A33EF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</w:t>
      </w:r>
      <w:r w:rsidRPr="00A33EF4">
        <w:rPr>
          <w:rFonts w:ascii="Arial" w:eastAsiaTheme="minorHAnsi" w:hAnsi="Arial" w:cs="Arial"/>
          <w:b/>
          <w:bCs/>
          <w:sz w:val="24"/>
          <w:szCs w:val="24"/>
        </w:rPr>
        <w:t>COUNSELLING PSYCHOLOGY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A33EF4">
        <w:rPr>
          <w:rFonts w:ascii="Arial" w:hAnsi="Arial" w:cs="Arial"/>
          <w:sz w:val="24"/>
          <w:szCs w:val="24"/>
        </w:rPr>
        <w:t>Max.Marks:100</w:t>
      </w:r>
    </w:p>
    <w:p w:rsidR="00A33EF4" w:rsidRPr="00A33EF4" w:rsidRDefault="00A33EF4" w:rsidP="002338E9">
      <w:pPr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sz w:val="24"/>
          <w:szCs w:val="24"/>
          <w:lang w:val="fr-FR"/>
        </w:rPr>
        <w:t xml:space="preserve">         </w:t>
      </w:r>
      <w:proofErr w:type="spellStart"/>
      <w:r w:rsidRPr="00A33EF4">
        <w:rPr>
          <w:rFonts w:ascii="Arial" w:hAnsi="Arial" w:cs="Arial"/>
          <w:sz w:val="24"/>
          <w:szCs w:val="24"/>
          <w:lang w:val="fr-FR"/>
        </w:rPr>
        <w:t>w.e.f</w:t>
      </w:r>
      <w:proofErr w:type="spellEnd"/>
      <w:r w:rsidRPr="00A33EF4">
        <w:rPr>
          <w:rFonts w:ascii="Arial" w:hAnsi="Arial" w:cs="Arial"/>
          <w:sz w:val="24"/>
          <w:szCs w:val="24"/>
          <w:lang w:val="fr-FR"/>
        </w:rPr>
        <w:t xml:space="preserve"> 202</w:t>
      </w:r>
      <w:r>
        <w:rPr>
          <w:rFonts w:ascii="Arial" w:hAnsi="Arial" w:cs="Arial"/>
          <w:sz w:val="24"/>
          <w:szCs w:val="24"/>
          <w:lang w:val="fr-FR"/>
        </w:rPr>
        <w:t>5</w:t>
      </w:r>
      <w:r w:rsidRPr="00A33EF4">
        <w:rPr>
          <w:rFonts w:ascii="Arial" w:hAnsi="Arial" w:cs="Arial"/>
          <w:sz w:val="24"/>
          <w:szCs w:val="24"/>
          <w:lang w:val="fr-FR"/>
        </w:rPr>
        <w:t xml:space="preserve"> -</w:t>
      </w:r>
      <w:r>
        <w:rPr>
          <w:rFonts w:ascii="Arial" w:hAnsi="Arial" w:cs="Arial"/>
          <w:sz w:val="24"/>
          <w:szCs w:val="24"/>
          <w:lang w:val="fr-FR"/>
        </w:rPr>
        <w:t>26</w:t>
      </w:r>
      <w:r w:rsidRPr="00A33EF4">
        <w:rPr>
          <w:rFonts w:ascii="Arial" w:hAnsi="Arial" w:cs="Arial"/>
          <w:sz w:val="24"/>
          <w:szCs w:val="24"/>
          <w:lang w:val="fr-FR"/>
        </w:rPr>
        <w:t xml:space="preserve"> (“</w:t>
      </w:r>
      <w:r>
        <w:rPr>
          <w:rFonts w:ascii="Arial" w:hAnsi="Arial" w:cs="Arial"/>
          <w:sz w:val="24"/>
          <w:szCs w:val="24"/>
          <w:lang w:val="fr-FR"/>
        </w:rPr>
        <w:t>23AK</w:t>
      </w:r>
      <w:r w:rsidRPr="00A33EF4">
        <w:rPr>
          <w:rFonts w:ascii="Arial" w:hAnsi="Arial" w:cs="Arial"/>
          <w:sz w:val="24"/>
          <w:szCs w:val="24"/>
          <w:lang w:val="fr-FR"/>
        </w:rPr>
        <w:t xml:space="preserve">”)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fr-FR"/>
        </w:rPr>
        <w:t xml:space="preserve">         </w:t>
      </w:r>
      <w:r w:rsidRPr="00A33EF4">
        <w:rPr>
          <w:rFonts w:ascii="Arial" w:hAnsi="Arial" w:cs="Arial"/>
          <w:b/>
          <w:sz w:val="24"/>
          <w:szCs w:val="24"/>
          <w:lang w:val="fr-FR"/>
        </w:rPr>
        <w:t xml:space="preserve">SYLLABUS  </w:t>
      </w:r>
    </w:p>
    <w:p w:rsidR="00A33EF4" w:rsidRPr="00A33EF4" w:rsidRDefault="00A33EF4" w:rsidP="00A33EF4">
      <w:pPr>
        <w:rPr>
          <w:rFonts w:ascii="Arial" w:hAnsi="Arial" w:cs="Arial"/>
          <w:b/>
          <w:sz w:val="24"/>
          <w:szCs w:val="24"/>
          <w:lang w:val="fr-FR"/>
        </w:rPr>
      </w:pPr>
    </w:p>
    <w:p w:rsidR="00A33EF4" w:rsidRPr="00A33EF4" w:rsidRDefault="00A33EF4" w:rsidP="00A33EF4">
      <w:pPr>
        <w:ind w:left="709" w:right="759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r w:rsidR="002338E9" w:rsidRPr="00A33EF4">
        <w:rPr>
          <w:rFonts w:ascii="Arial" w:eastAsiaTheme="minorHAnsi" w:hAnsi="Arial" w:cs="Arial"/>
          <w:b/>
          <w:bCs/>
          <w:sz w:val="24"/>
          <w:szCs w:val="24"/>
        </w:rPr>
        <w:t>UNIT I</w:t>
      </w:r>
      <w:r w:rsidR="002338E9">
        <w:rPr>
          <w:rFonts w:ascii="Arial" w:eastAsiaTheme="minorHAnsi" w:hAnsi="Arial" w:cs="Arial"/>
          <w:b/>
          <w:bCs/>
          <w:sz w:val="24"/>
          <w:szCs w:val="24"/>
        </w:rPr>
        <w:t>:</w:t>
      </w:r>
      <w:r w:rsidR="002338E9" w:rsidRPr="00A33EF4"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</w:p>
    <w:p w:rsidR="00A33EF4" w:rsidRDefault="00A33EF4" w:rsidP="00A33EF4">
      <w:pPr>
        <w:spacing w:line="276" w:lineRule="auto"/>
        <w:ind w:left="709" w:right="75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r w:rsidRPr="00A33EF4">
        <w:rPr>
          <w:rFonts w:ascii="Arial" w:eastAsiaTheme="minorHAnsi" w:hAnsi="Arial" w:cs="Arial"/>
          <w:b/>
          <w:bCs/>
          <w:sz w:val="24"/>
          <w:szCs w:val="24"/>
        </w:rPr>
        <w:t xml:space="preserve">Introduction to </w:t>
      </w:r>
      <w:proofErr w:type="spellStart"/>
      <w:r w:rsidRPr="00A33EF4">
        <w:rPr>
          <w:rFonts w:ascii="Arial" w:eastAsiaTheme="minorHAnsi" w:hAnsi="Arial" w:cs="Arial"/>
          <w:b/>
          <w:bCs/>
          <w:sz w:val="24"/>
          <w:szCs w:val="24"/>
        </w:rPr>
        <w:t>Counselling</w:t>
      </w:r>
      <w:proofErr w:type="spellEnd"/>
      <w:r>
        <w:rPr>
          <w:rFonts w:ascii="Arial" w:eastAsiaTheme="minorHAnsi" w:hAnsi="Arial" w:cs="Arial"/>
          <w:sz w:val="24"/>
          <w:szCs w:val="24"/>
        </w:rPr>
        <w:t>:</w:t>
      </w:r>
      <w:r w:rsidRPr="00A33EF4">
        <w:rPr>
          <w:rFonts w:ascii="Arial" w:eastAsiaTheme="minorHAnsi" w:hAnsi="Arial" w:cs="Arial"/>
          <w:sz w:val="24"/>
          <w:szCs w:val="24"/>
        </w:rPr>
        <w:t xml:space="preserve"> </w:t>
      </w:r>
    </w:p>
    <w:p w:rsidR="00A33EF4" w:rsidRDefault="00A33EF4" w:rsidP="00A33EF4">
      <w:pPr>
        <w:spacing w:line="276" w:lineRule="auto"/>
        <w:ind w:left="1276" w:right="759"/>
        <w:jc w:val="both"/>
        <w:rPr>
          <w:rFonts w:ascii="Arial" w:eastAsiaTheme="minorHAnsi" w:hAnsi="Arial" w:cs="Arial"/>
          <w:sz w:val="24"/>
          <w:szCs w:val="24"/>
        </w:rPr>
      </w:pPr>
      <w:r w:rsidRPr="00A33EF4">
        <w:rPr>
          <w:rFonts w:ascii="Arial" w:eastAsiaTheme="minorHAnsi" w:hAnsi="Arial" w:cs="Arial"/>
          <w:sz w:val="24"/>
          <w:szCs w:val="24"/>
        </w:rPr>
        <w:t xml:space="preserve">Definition, Nature, goals of counseling, Areas of counseling, Differences and similarities between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and psychotherapy, Counseling as a profession-training, activities and professional ethics</w:t>
      </w:r>
    </w:p>
    <w:p w:rsidR="00A33EF4" w:rsidRPr="00A33EF4" w:rsidRDefault="00A33EF4" w:rsidP="00A33EF4">
      <w:pPr>
        <w:spacing w:line="276" w:lineRule="auto"/>
        <w:ind w:left="1276" w:right="759"/>
        <w:jc w:val="both"/>
        <w:rPr>
          <w:rFonts w:ascii="Arial" w:eastAsiaTheme="minorHAnsi" w:hAnsi="Arial" w:cs="Arial"/>
          <w:sz w:val="24"/>
          <w:szCs w:val="24"/>
        </w:rPr>
      </w:pPr>
    </w:p>
    <w:p w:rsidR="00A33EF4" w:rsidRPr="00A33EF4" w:rsidRDefault="00A33EF4" w:rsidP="00A33EF4">
      <w:pPr>
        <w:spacing w:line="276" w:lineRule="auto"/>
        <w:ind w:left="709" w:right="759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r w:rsidR="002338E9" w:rsidRPr="00A33EF4">
        <w:rPr>
          <w:rFonts w:ascii="Arial" w:eastAsiaTheme="minorHAnsi" w:hAnsi="Arial" w:cs="Arial"/>
          <w:b/>
          <w:bCs/>
          <w:sz w:val="24"/>
          <w:szCs w:val="24"/>
        </w:rPr>
        <w:t>UNIT II</w:t>
      </w:r>
      <w:r w:rsidR="002338E9">
        <w:rPr>
          <w:rFonts w:ascii="Arial" w:eastAsiaTheme="minorHAnsi" w:hAnsi="Arial" w:cs="Arial"/>
          <w:b/>
          <w:bCs/>
          <w:sz w:val="24"/>
          <w:szCs w:val="24"/>
        </w:rPr>
        <w:t>:</w:t>
      </w:r>
    </w:p>
    <w:p w:rsidR="00A33EF4" w:rsidRDefault="00A33EF4" w:rsidP="00A33EF4">
      <w:pPr>
        <w:spacing w:line="276" w:lineRule="auto"/>
        <w:ind w:left="709" w:right="75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proofErr w:type="spellStart"/>
      <w:r w:rsidRPr="00A33EF4">
        <w:rPr>
          <w:rFonts w:ascii="Arial" w:eastAsiaTheme="minorHAnsi" w:hAnsi="Arial" w:cs="Arial"/>
          <w:b/>
          <w:bCs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b/>
          <w:bCs/>
          <w:sz w:val="24"/>
          <w:szCs w:val="24"/>
        </w:rPr>
        <w:t xml:space="preserve"> process</w:t>
      </w:r>
      <w:r>
        <w:rPr>
          <w:rFonts w:ascii="Arial" w:eastAsiaTheme="minorHAnsi" w:hAnsi="Arial" w:cs="Arial"/>
          <w:sz w:val="24"/>
          <w:szCs w:val="24"/>
        </w:rPr>
        <w:t>:</w:t>
      </w:r>
    </w:p>
    <w:p w:rsidR="00A33EF4" w:rsidRPr="00A33EF4" w:rsidRDefault="00A33EF4" w:rsidP="00A33EF4">
      <w:pPr>
        <w:spacing w:line="276" w:lineRule="auto"/>
        <w:ind w:left="1418" w:right="759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setup, establishing relationship, stages of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>, Assessment for counseling</w:t>
      </w:r>
    </w:p>
    <w:p w:rsidR="00A33EF4" w:rsidRPr="00A33EF4" w:rsidRDefault="00A33EF4" w:rsidP="00A33EF4">
      <w:pPr>
        <w:spacing w:line="276" w:lineRule="auto"/>
        <w:ind w:left="1418" w:right="759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skills – Attending behavior, listening, questioning, observation, empathy </w:t>
      </w:r>
    </w:p>
    <w:p w:rsidR="00A33EF4" w:rsidRDefault="00A33EF4" w:rsidP="00A33EF4">
      <w:pPr>
        <w:spacing w:line="276" w:lineRule="auto"/>
        <w:ind w:left="1418" w:right="759"/>
        <w:jc w:val="both"/>
        <w:rPr>
          <w:rFonts w:ascii="Arial" w:eastAsiaTheme="minorHAnsi" w:hAnsi="Arial" w:cs="Arial"/>
          <w:sz w:val="24"/>
          <w:szCs w:val="24"/>
        </w:rPr>
      </w:pPr>
      <w:r w:rsidRPr="00A33EF4">
        <w:rPr>
          <w:rFonts w:ascii="Arial" w:eastAsiaTheme="minorHAnsi" w:hAnsi="Arial" w:cs="Arial"/>
          <w:sz w:val="24"/>
          <w:szCs w:val="24"/>
        </w:rPr>
        <w:t>The effective counselor – Characteristics, skills, self of counselor</w:t>
      </w:r>
    </w:p>
    <w:p w:rsidR="00A33EF4" w:rsidRPr="00A33EF4" w:rsidRDefault="00A33EF4" w:rsidP="00A33EF4">
      <w:pPr>
        <w:spacing w:line="276" w:lineRule="auto"/>
        <w:ind w:left="1418" w:right="759"/>
        <w:jc w:val="both"/>
        <w:rPr>
          <w:rFonts w:ascii="Arial" w:eastAsiaTheme="minorHAnsi" w:hAnsi="Arial" w:cs="Arial"/>
          <w:sz w:val="24"/>
          <w:szCs w:val="24"/>
        </w:rPr>
      </w:pPr>
    </w:p>
    <w:p w:rsidR="00A33EF4" w:rsidRPr="00A33EF4" w:rsidRDefault="002338E9" w:rsidP="00A33EF4">
      <w:pPr>
        <w:spacing w:line="276" w:lineRule="auto"/>
        <w:ind w:left="709" w:right="759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A33EF4">
        <w:rPr>
          <w:rFonts w:ascii="Arial" w:eastAsiaTheme="minorHAnsi" w:hAnsi="Arial" w:cs="Arial"/>
          <w:b/>
          <w:bCs/>
          <w:sz w:val="24"/>
          <w:szCs w:val="24"/>
        </w:rPr>
        <w:t>UNIT III</w:t>
      </w:r>
      <w:r>
        <w:rPr>
          <w:rFonts w:ascii="Arial" w:eastAsiaTheme="minorHAnsi" w:hAnsi="Arial" w:cs="Arial"/>
          <w:b/>
          <w:bCs/>
          <w:sz w:val="24"/>
          <w:szCs w:val="24"/>
        </w:rPr>
        <w:t>:</w:t>
      </w:r>
      <w:r w:rsidRPr="00A33EF4"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</w:p>
    <w:p w:rsidR="00A33EF4" w:rsidRDefault="00A33EF4" w:rsidP="00A33EF4">
      <w:pPr>
        <w:tabs>
          <w:tab w:val="left" w:pos="1701"/>
        </w:tabs>
        <w:spacing w:line="276" w:lineRule="auto"/>
        <w:ind w:right="75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          </w:t>
      </w:r>
      <w:proofErr w:type="spellStart"/>
      <w:r w:rsidRPr="00A33EF4">
        <w:rPr>
          <w:rFonts w:ascii="Arial" w:eastAsiaTheme="minorHAnsi" w:hAnsi="Arial" w:cs="Arial"/>
          <w:b/>
          <w:bCs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b/>
          <w:bCs/>
          <w:sz w:val="24"/>
          <w:szCs w:val="24"/>
        </w:rPr>
        <w:t xml:space="preserve"> Theory and Practices</w:t>
      </w:r>
      <w:r>
        <w:rPr>
          <w:rFonts w:ascii="Arial" w:eastAsiaTheme="minorHAnsi" w:hAnsi="Arial" w:cs="Arial"/>
          <w:sz w:val="24"/>
          <w:szCs w:val="24"/>
        </w:rPr>
        <w:t>:</w:t>
      </w:r>
    </w:p>
    <w:p w:rsidR="00A33EF4" w:rsidRPr="00A33EF4" w:rsidRDefault="00A33EF4" w:rsidP="00A33EF4">
      <w:pPr>
        <w:tabs>
          <w:tab w:val="left" w:pos="1701"/>
        </w:tabs>
        <w:spacing w:line="276" w:lineRule="auto"/>
        <w:ind w:left="1418" w:right="759"/>
        <w:jc w:val="both"/>
        <w:rPr>
          <w:rFonts w:ascii="Arial" w:eastAsiaTheme="minorHAnsi" w:hAnsi="Arial" w:cs="Arial"/>
          <w:sz w:val="24"/>
          <w:szCs w:val="24"/>
        </w:rPr>
      </w:pPr>
      <w:r w:rsidRPr="00A33EF4">
        <w:rPr>
          <w:rFonts w:ascii="Arial" w:eastAsiaTheme="minorHAnsi" w:hAnsi="Arial" w:cs="Arial"/>
          <w:sz w:val="24"/>
          <w:szCs w:val="24"/>
        </w:rPr>
        <w:t xml:space="preserve">Individual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theory, Practices-Psychoanalytic, Humanistic, Behavioral, Cognitive, Group practices</w:t>
      </w:r>
    </w:p>
    <w:p w:rsidR="00A33EF4" w:rsidRDefault="00A33EF4" w:rsidP="00A33EF4">
      <w:pPr>
        <w:tabs>
          <w:tab w:val="left" w:pos="1701"/>
        </w:tabs>
        <w:spacing w:line="276" w:lineRule="auto"/>
        <w:ind w:left="1418" w:right="759"/>
        <w:jc w:val="both"/>
        <w:rPr>
          <w:rFonts w:ascii="Arial" w:eastAsiaTheme="minorHAnsi" w:hAnsi="Arial" w:cs="Arial"/>
          <w:sz w:val="24"/>
          <w:szCs w:val="24"/>
        </w:rPr>
      </w:pPr>
      <w:r w:rsidRPr="00A33EF4">
        <w:rPr>
          <w:rFonts w:ascii="Arial" w:eastAsiaTheme="minorHAnsi" w:hAnsi="Arial" w:cs="Arial"/>
          <w:sz w:val="24"/>
          <w:szCs w:val="24"/>
        </w:rPr>
        <w:t>Crisis intervention: suicide, grief and sexual abuse</w:t>
      </w:r>
    </w:p>
    <w:p w:rsidR="00A33EF4" w:rsidRPr="00A33EF4" w:rsidRDefault="00A33EF4" w:rsidP="00A33EF4">
      <w:pPr>
        <w:tabs>
          <w:tab w:val="left" w:pos="1701"/>
        </w:tabs>
        <w:spacing w:line="276" w:lineRule="auto"/>
        <w:ind w:left="1418" w:right="759"/>
        <w:jc w:val="both"/>
        <w:rPr>
          <w:rFonts w:ascii="Arial" w:eastAsiaTheme="minorHAnsi" w:hAnsi="Arial" w:cs="Arial"/>
          <w:sz w:val="24"/>
          <w:szCs w:val="24"/>
        </w:rPr>
      </w:pPr>
    </w:p>
    <w:p w:rsidR="00A33EF4" w:rsidRPr="00A33EF4" w:rsidRDefault="002338E9" w:rsidP="00A33EF4">
      <w:pPr>
        <w:spacing w:line="276" w:lineRule="auto"/>
        <w:ind w:left="709" w:right="759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A33EF4">
        <w:rPr>
          <w:rFonts w:ascii="Arial" w:eastAsiaTheme="minorHAnsi" w:hAnsi="Arial" w:cs="Arial"/>
          <w:b/>
          <w:bCs/>
          <w:sz w:val="24"/>
          <w:szCs w:val="24"/>
        </w:rPr>
        <w:t>UNIT IV</w:t>
      </w:r>
      <w:r>
        <w:rPr>
          <w:rFonts w:ascii="Arial" w:eastAsiaTheme="minorHAnsi" w:hAnsi="Arial" w:cs="Arial"/>
          <w:b/>
          <w:bCs/>
          <w:sz w:val="24"/>
          <w:szCs w:val="24"/>
        </w:rPr>
        <w:t>:</w:t>
      </w:r>
    </w:p>
    <w:p w:rsidR="00A33EF4" w:rsidRDefault="00A33EF4" w:rsidP="00A33EF4">
      <w:pPr>
        <w:spacing w:line="276" w:lineRule="auto"/>
        <w:ind w:left="709" w:right="759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33EF4">
        <w:rPr>
          <w:rFonts w:ascii="Arial" w:eastAsiaTheme="minorHAnsi" w:hAnsi="Arial" w:cs="Arial"/>
          <w:b/>
          <w:bCs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b/>
          <w:bCs/>
          <w:sz w:val="24"/>
          <w:szCs w:val="24"/>
        </w:rPr>
        <w:t xml:space="preserve"> children and adolescents</w:t>
      </w:r>
      <w:r w:rsidRPr="00A33EF4">
        <w:rPr>
          <w:rFonts w:ascii="Arial" w:eastAsiaTheme="minorHAnsi" w:hAnsi="Arial" w:cs="Arial"/>
          <w:sz w:val="24"/>
          <w:szCs w:val="24"/>
        </w:rPr>
        <w:t xml:space="preserve">- </w:t>
      </w:r>
    </w:p>
    <w:p w:rsidR="00A33EF4" w:rsidRDefault="00A33EF4" w:rsidP="00A33EF4">
      <w:pPr>
        <w:spacing w:line="276" w:lineRule="auto"/>
        <w:ind w:left="1418" w:right="759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children with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behavioural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problems, counseling children with special needs, counseling adolescents with emotional and behavioral problems</w:t>
      </w:r>
    </w:p>
    <w:p w:rsidR="00A33EF4" w:rsidRPr="00A33EF4" w:rsidRDefault="00A33EF4" w:rsidP="00A33EF4">
      <w:pPr>
        <w:spacing w:line="276" w:lineRule="auto"/>
        <w:ind w:left="1418" w:right="759"/>
        <w:jc w:val="both"/>
        <w:rPr>
          <w:rFonts w:ascii="Arial" w:eastAsiaTheme="minorHAnsi" w:hAnsi="Arial" w:cs="Arial"/>
          <w:sz w:val="24"/>
          <w:szCs w:val="24"/>
        </w:rPr>
      </w:pPr>
    </w:p>
    <w:p w:rsidR="00A33EF4" w:rsidRPr="00A33EF4" w:rsidRDefault="002338E9" w:rsidP="00A33EF4">
      <w:pPr>
        <w:spacing w:line="276" w:lineRule="auto"/>
        <w:ind w:left="709" w:right="759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 w:rsidRPr="00A33EF4">
        <w:rPr>
          <w:rFonts w:ascii="Arial" w:eastAsiaTheme="minorHAnsi" w:hAnsi="Arial" w:cs="Arial"/>
          <w:b/>
          <w:bCs/>
          <w:sz w:val="24"/>
          <w:szCs w:val="24"/>
        </w:rPr>
        <w:t>UNIT V</w:t>
      </w:r>
      <w:r>
        <w:rPr>
          <w:rFonts w:ascii="Arial" w:eastAsiaTheme="minorHAnsi" w:hAnsi="Arial" w:cs="Arial"/>
          <w:b/>
          <w:bCs/>
          <w:sz w:val="24"/>
          <w:szCs w:val="24"/>
        </w:rPr>
        <w:t>:</w:t>
      </w:r>
    </w:p>
    <w:p w:rsidR="00A33EF4" w:rsidRDefault="00A33EF4" w:rsidP="00A33EF4">
      <w:pPr>
        <w:spacing w:line="276" w:lineRule="auto"/>
        <w:ind w:left="709" w:right="759"/>
        <w:jc w:val="both"/>
        <w:rPr>
          <w:rFonts w:ascii="Arial" w:eastAsiaTheme="minorHAnsi" w:hAnsi="Arial" w:cs="Arial"/>
          <w:sz w:val="24"/>
          <w:szCs w:val="24"/>
        </w:rPr>
      </w:pPr>
      <w:r w:rsidRPr="00A33EF4">
        <w:rPr>
          <w:rFonts w:ascii="Arial" w:eastAsiaTheme="minorHAnsi" w:hAnsi="Arial" w:cs="Arial"/>
          <w:b/>
          <w:bCs/>
          <w:sz w:val="24"/>
          <w:szCs w:val="24"/>
        </w:rPr>
        <w:t xml:space="preserve">Applications of </w:t>
      </w:r>
      <w:proofErr w:type="spellStart"/>
      <w:r w:rsidRPr="00A33EF4">
        <w:rPr>
          <w:rFonts w:ascii="Arial" w:eastAsiaTheme="minorHAnsi" w:hAnsi="Arial" w:cs="Arial"/>
          <w:b/>
          <w:bCs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</w:t>
      </w:r>
      <w:r>
        <w:rPr>
          <w:rFonts w:ascii="Arial" w:eastAsiaTheme="minorHAnsi" w:hAnsi="Arial" w:cs="Arial"/>
          <w:sz w:val="24"/>
          <w:szCs w:val="24"/>
        </w:rPr>
        <w:t>–</w:t>
      </w:r>
      <w:r w:rsidRPr="00A33EF4">
        <w:rPr>
          <w:rFonts w:ascii="Arial" w:eastAsiaTheme="minorHAnsi" w:hAnsi="Arial" w:cs="Arial"/>
          <w:sz w:val="24"/>
          <w:szCs w:val="24"/>
        </w:rPr>
        <w:t xml:space="preserve"> </w:t>
      </w:r>
    </w:p>
    <w:p w:rsidR="00A33EF4" w:rsidRPr="00A33EF4" w:rsidRDefault="00A33EF4" w:rsidP="00A33EF4">
      <w:pPr>
        <w:spacing w:line="276" w:lineRule="auto"/>
        <w:ind w:left="1560" w:right="759"/>
        <w:jc w:val="both"/>
        <w:rPr>
          <w:rFonts w:ascii="Arial" w:eastAsiaTheme="minorHAnsi" w:hAnsi="Arial" w:cs="Arial"/>
          <w:sz w:val="24"/>
          <w:szCs w:val="24"/>
        </w:rPr>
      </w:pPr>
      <w:r w:rsidRPr="00A33EF4">
        <w:rPr>
          <w:rFonts w:ascii="Arial" w:eastAsiaTheme="minorHAnsi" w:hAnsi="Arial" w:cs="Arial"/>
          <w:sz w:val="24"/>
          <w:szCs w:val="24"/>
        </w:rPr>
        <w:t xml:space="preserve">Family and couples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, School and Career counseling, Workplace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</w:p>
    <w:p w:rsidR="00A33EF4" w:rsidRPr="00A33EF4" w:rsidRDefault="00A33EF4" w:rsidP="00A33EF4">
      <w:pPr>
        <w:spacing w:line="276" w:lineRule="auto"/>
        <w:ind w:left="1560" w:right="759"/>
        <w:jc w:val="both"/>
        <w:rPr>
          <w:rFonts w:ascii="Arial" w:eastAsiaTheme="minorHAnsi" w:hAnsi="Arial" w:cs="Arial"/>
          <w:sz w:val="24"/>
          <w:szCs w:val="24"/>
        </w:rPr>
      </w:pPr>
      <w:r w:rsidRPr="00A33EF4">
        <w:rPr>
          <w:rFonts w:ascii="Arial" w:eastAsiaTheme="minorHAnsi" w:hAnsi="Arial" w:cs="Arial"/>
          <w:sz w:val="24"/>
          <w:szCs w:val="24"/>
        </w:rPr>
        <w:t xml:space="preserve">Contemporary Trends - Indian approaches: yoga and meditation,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and technology, Expressive techniques: art, music, dance.</w:t>
      </w:r>
    </w:p>
    <w:p w:rsidR="00A33EF4" w:rsidRDefault="00A33EF4" w:rsidP="00A33EF4">
      <w:pPr>
        <w:spacing w:line="276" w:lineRule="auto"/>
        <w:ind w:left="1560" w:right="759"/>
        <w:jc w:val="both"/>
        <w:rPr>
          <w:rFonts w:ascii="Arial" w:eastAsiaTheme="minorHAnsi" w:hAnsi="Arial" w:cs="Arial"/>
          <w:sz w:val="24"/>
          <w:szCs w:val="24"/>
        </w:rPr>
      </w:pPr>
      <w:r w:rsidRPr="00A33EF4">
        <w:rPr>
          <w:rFonts w:ascii="Arial" w:eastAsiaTheme="minorHAnsi" w:hAnsi="Arial" w:cs="Arial"/>
          <w:sz w:val="24"/>
          <w:szCs w:val="24"/>
        </w:rPr>
        <w:t xml:space="preserve">Ethical issues in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counselling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– Ethical concepts, ethical practices and ethical principles in </w:t>
      </w:r>
      <w:r>
        <w:rPr>
          <w:rFonts w:ascii="Arial" w:eastAsiaTheme="minorHAnsi" w:hAnsi="Arial" w:cs="Arial"/>
          <w:sz w:val="24"/>
          <w:szCs w:val="24"/>
        </w:rPr>
        <w:t>counseling</w:t>
      </w:r>
    </w:p>
    <w:p w:rsidR="00A33EF4" w:rsidRPr="00A33EF4" w:rsidRDefault="00A33EF4" w:rsidP="00A33EF4">
      <w:pPr>
        <w:adjustRightInd w:val="0"/>
        <w:spacing w:line="276" w:lineRule="auto"/>
        <w:ind w:left="709" w:right="759"/>
        <w:rPr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 </w:t>
      </w:r>
      <w:r w:rsidRPr="00A33EF4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:rsidR="00A33EF4" w:rsidRPr="00A33EF4" w:rsidRDefault="00A33EF4" w:rsidP="00A33EF4">
      <w:pPr>
        <w:spacing w:line="276" w:lineRule="auto"/>
        <w:ind w:left="709" w:right="75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            </w:t>
      </w:r>
      <w:r w:rsidRPr="00A33EF4">
        <w:rPr>
          <w:rFonts w:ascii="Arial" w:eastAsiaTheme="minorHAnsi" w:hAnsi="Arial" w:cs="Arial"/>
          <w:sz w:val="24"/>
          <w:szCs w:val="24"/>
        </w:rPr>
        <w:t>Any 2 practicum pertaining to the syllabus</w:t>
      </w:r>
    </w:p>
    <w:p w:rsidR="00A33EF4" w:rsidRPr="00A33EF4" w:rsidRDefault="00A33EF4" w:rsidP="002338E9">
      <w:pPr>
        <w:spacing w:line="276" w:lineRule="auto"/>
        <w:ind w:left="709" w:right="759"/>
        <w:jc w:val="both"/>
        <w:rPr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eastAsiaTheme="minorHAnsi" w:hAnsi="Arial" w:cs="Arial"/>
          <w:b/>
          <w:bCs/>
          <w:sz w:val="24"/>
          <w:szCs w:val="24"/>
        </w:rPr>
        <w:t xml:space="preserve">  </w:t>
      </w:r>
      <w:r w:rsidRPr="00A33EF4">
        <w:rPr>
          <w:rFonts w:ascii="Arial" w:eastAsiaTheme="minorHAnsi" w:hAnsi="Arial" w:cs="Arial"/>
          <w:b/>
          <w:bCs/>
          <w:sz w:val="24"/>
          <w:szCs w:val="24"/>
        </w:rPr>
        <w:t>References:</w:t>
      </w:r>
    </w:p>
    <w:p w:rsidR="00A33EF4" w:rsidRPr="00A33EF4" w:rsidRDefault="00A33EF4" w:rsidP="002338E9">
      <w:pPr>
        <w:ind w:left="1701" w:right="759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proofErr w:type="gramStart"/>
      <w:r w:rsidRPr="00A33EF4">
        <w:rPr>
          <w:rFonts w:ascii="Arial" w:eastAsiaTheme="minorHAnsi" w:hAnsi="Arial" w:cs="Arial"/>
          <w:sz w:val="24"/>
          <w:szCs w:val="24"/>
        </w:rPr>
        <w:t>Feltham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>, C and Horton, I. (2000).</w:t>
      </w:r>
      <w:proofErr w:type="gramEnd"/>
      <w:r w:rsidRPr="00A33EF4">
        <w:rPr>
          <w:rFonts w:ascii="Arial" w:eastAsiaTheme="minorHAnsi" w:hAnsi="Arial" w:cs="Arial"/>
          <w:sz w:val="24"/>
          <w:szCs w:val="24"/>
        </w:rPr>
        <w:t xml:space="preserve"> </w:t>
      </w:r>
      <w:proofErr w:type="gramStart"/>
      <w:r w:rsidRPr="00A33EF4">
        <w:rPr>
          <w:rFonts w:ascii="Arial" w:eastAsiaTheme="minorHAnsi" w:hAnsi="Arial" w:cs="Arial"/>
          <w:sz w:val="24"/>
          <w:szCs w:val="24"/>
        </w:rPr>
        <w:t>Handbook of Counseling and Psychotherapy.</w:t>
      </w:r>
      <w:proofErr w:type="gramEnd"/>
      <w:r w:rsidRPr="00A33EF4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London</w:t>
      </w:r>
      <w:proofErr w:type="gramStart"/>
      <w:r w:rsidRPr="00A33EF4">
        <w:rPr>
          <w:rFonts w:ascii="Arial" w:eastAsiaTheme="minorHAnsi" w:hAnsi="Arial" w:cs="Arial"/>
          <w:sz w:val="24"/>
          <w:szCs w:val="24"/>
        </w:rPr>
        <w:t>:Sage</w:t>
      </w:r>
      <w:proofErr w:type="spellEnd"/>
      <w:proofErr w:type="gramEnd"/>
      <w:r w:rsidRPr="00A33EF4">
        <w:rPr>
          <w:rFonts w:ascii="Arial" w:eastAsiaTheme="minorHAnsi" w:hAnsi="Arial" w:cs="Arial"/>
          <w:sz w:val="24"/>
          <w:szCs w:val="24"/>
        </w:rPr>
        <w:t>.</w:t>
      </w:r>
    </w:p>
    <w:p w:rsidR="00A33EF4" w:rsidRPr="00A33EF4" w:rsidRDefault="00A33EF4" w:rsidP="002338E9">
      <w:pPr>
        <w:ind w:left="1701" w:right="759"/>
        <w:jc w:val="both"/>
        <w:rPr>
          <w:rFonts w:ascii="Arial" w:eastAsiaTheme="minorHAnsi" w:hAnsi="Arial" w:cs="Arial"/>
          <w:sz w:val="24"/>
          <w:szCs w:val="24"/>
        </w:rPr>
      </w:pPr>
      <w:proofErr w:type="gramStart"/>
      <w:r w:rsidRPr="00A33EF4">
        <w:rPr>
          <w:rFonts w:ascii="Arial" w:eastAsiaTheme="minorHAnsi" w:hAnsi="Arial" w:cs="Arial"/>
          <w:sz w:val="24"/>
          <w:szCs w:val="24"/>
        </w:rPr>
        <w:t>Gibson, R.L. and Mitchell, M.H. (2003).</w:t>
      </w:r>
      <w:proofErr w:type="gramEnd"/>
      <w:r w:rsidRPr="00A33EF4">
        <w:rPr>
          <w:rFonts w:ascii="Arial" w:eastAsiaTheme="minorHAnsi" w:hAnsi="Arial" w:cs="Arial"/>
          <w:sz w:val="24"/>
          <w:szCs w:val="24"/>
        </w:rPr>
        <w:t xml:space="preserve"> Introduction to Counseling and Guidance (6th</w:t>
      </w:r>
    </w:p>
    <w:p w:rsidR="00A33EF4" w:rsidRPr="00A33EF4" w:rsidRDefault="00A33EF4" w:rsidP="002338E9">
      <w:pPr>
        <w:ind w:left="1701" w:right="759"/>
        <w:jc w:val="both"/>
        <w:rPr>
          <w:rFonts w:ascii="Arial" w:eastAsiaTheme="minorHAnsi" w:hAnsi="Arial" w:cs="Arial"/>
          <w:sz w:val="24"/>
          <w:szCs w:val="24"/>
        </w:rPr>
      </w:pPr>
      <w:r w:rsidRPr="00A33EF4">
        <w:rPr>
          <w:rFonts w:ascii="Arial" w:eastAsiaTheme="minorHAnsi" w:hAnsi="Arial" w:cs="Arial"/>
          <w:sz w:val="24"/>
          <w:szCs w:val="24"/>
        </w:rPr>
        <w:t>Ed.). New Delhi: Pearson India.</w:t>
      </w:r>
    </w:p>
    <w:p w:rsidR="00A33EF4" w:rsidRPr="00A33EF4" w:rsidRDefault="00A33EF4" w:rsidP="002338E9">
      <w:pPr>
        <w:ind w:left="1701" w:right="759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r w:rsidRPr="00A33EF4">
        <w:rPr>
          <w:rFonts w:ascii="Arial" w:eastAsiaTheme="minorHAnsi" w:hAnsi="Arial" w:cs="Arial"/>
          <w:sz w:val="24"/>
          <w:szCs w:val="24"/>
        </w:rPr>
        <w:t>Gliadding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>, S.T. (2009). Counseling: A Comprehensive Profession (6th Ed.) New Delhi:</w:t>
      </w:r>
    </w:p>
    <w:p w:rsidR="00A33EF4" w:rsidRPr="00A33EF4" w:rsidRDefault="00A33EF4" w:rsidP="002338E9">
      <w:pPr>
        <w:ind w:left="1701" w:right="759"/>
        <w:jc w:val="both"/>
        <w:rPr>
          <w:rFonts w:ascii="Arial" w:eastAsiaTheme="minorHAnsi" w:hAnsi="Arial" w:cs="Arial"/>
          <w:sz w:val="24"/>
          <w:szCs w:val="24"/>
        </w:rPr>
      </w:pPr>
      <w:proofErr w:type="gramStart"/>
      <w:r w:rsidRPr="00A33EF4">
        <w:rPr>
          <w:rFonts w:ascii="Arial" w:eastAsiaTheme="minorHAnsi" w:hAnsi="Arial" w:cs="Arial"/>
          <w:sz w:val="24"/>
          <w:szCs w:val="24"/>
        </w:rPr>
        <w:t>Pearson India.</w:t>
      </w:r>
      <w:proofErr w:type="gramEnd"/>
    </w:p>
    <w:p w:rsidR="00A33EF4" w:rsidRPr="00A33EF4" w:rsidRDefault="00A33EF4" w:rsidP="002338E9">
      <w:pPr>
        <w:ind w:left="1701" w:right="759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proofErr w:type="gramStart"/>
      <w:r w:rsidRPr="00A33EF4">
        <w:rPr>
          <w:rFonts w:ascii="Arial" w:eastAsiaTheme="minorHAnsi" w:hAnsi="Arial" w:cs="Arial"/>
          <w:sz w:val="24"/>
          <w:szCs w:val="24"/>
        </w:rPr>
        <w:t>Misra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>, G. (Ed.) (2010).</w:t>
      </w:r>
      <w:proofErr w:type="gramEnd"/>
      <w:r w:rsidRPr="00A33EF4">
        <w:rPr>
          <w:rFonts w:ascii="Arial" w:eastAsiaTheme="minorHAnsi" w:hAnsi="Arial" w:cs="Arial"/>
          <w:sz w:val="24"/>
          <w:szCs w:val="24"/>
        </w:rPr>
        <w:t xml:space="preserve"> </w:t>
      </w:r>
      <w:proofErr w:type="gramStart"/>
      <w:r w:rsidRPr="00A33EF4">
        <w:rPr>
          <w:rFonts w:ascii="Arial" w:eastAsiaTheme="minorHAnsi" w:hAnsi="Arial" w:cs="Arial"/>
          <w:sz w:val="24"/>
          <w:szCs w:val="24"/>
        </w:rPr>
        <w:t>Psychology in India, (Volume 3).</w:t>
      </w:r>
      <w:proofErr w:type="gramEnd"/>
      <w:r w:rsidRPr="00A33EF4">
        <w:rPr>
          <w:rFonts w:ascii="Arial" w:eastAsiaTheme="minorHAnsi" w:hAnsi="Arial" w:cs="Arial"/>
          <w:sz w:val="24"/>
          <w:szCs w:val="24"/>
        </w:rPr>
        <w:t xml:space="preserve"> Clinical and Health</w:t>
      </w:r>
    </w:p>
    <w:p w:rsidR="00A33EF4" w:rsidRPr="00A33EF4" w:rsidRDefault="00A33EF4" w:rsidP="002338E9">
      <w:pPr>
        <w:ind w:left="1701" w:right="759"/>
        <w:jc w:val="both"/>
        <w:rPr>
          <w:rFonts w:ascii="Arial" w:eastAsiaTheme="minorHAnsi" w:hAnsi="Arial" w:cs="Arial"/>
          <w:sz w:val="24"/>
          <w:szCs w:val="24"/>
        </w:rPr>
      </w:pPr>
      <w:proofErr w:type="gramStart"/>
      <w:r w:rsidRPr="00A33EF4">
        <w:rPr>
          <w:rFonts w:ascii="Arial" w:eastAsiaTheme="minorHAnsi" w:hAnsi="Arial" w:cs="Arial"/>
          <w:sz w:val="24"/>
          <w:szCs w:val="24"/>
        </w:rPr>
        <w:t>Psychology.</w:t>
      </w:r>
      <w:proofErr w:type="gramEnd"/>
      <w:r w:rsidRPr="00A33EF4">
        <w:rPr>
          <w:rFonts w:ascii="Arial" w:eastAsiaTheme="minorHAnsi" w:hAnsi="Arial" w:cs="Arial"/>
          <w:sz w:val="24"/>
          <w:szCs w:val="24"/>
        </w:rPr>
        <w:t xml:space="preserve"> New Delhi: Pearson India.</w:t>
      </w:r>
    </w:p>
    <w:p w:rsidR="00A33EF4" w:rsidRPr="00A33EF4" w:rsidRDefault="00A33EF4" w:rsidP="002338E9">
      <w:pPr>
        <w:ind w:left="1701" w:right="759"/>
        <w:jc w:val="both"/>
        <w:rPr>
          <w:rFonts w:ascii="Arial" w:eastAsiaTheme="minorHAnsi" w:hAnsi="Arial" w:cs="Arial"/>
          <w:sz w:val="24"/>
          <w:szCs w:val="24"/>
        </w:rPr>
      </w:pPr>
      <w:proofErr w:type="spellStart"/>
      <w:proofErr w:type="gramStart"/>
      <w:r w:rsidRPr="00A33EF4">
        <w:rPr>
          <w:rFonts w:ascii="Arial" w:eastAsiaTheme="minorHAnsi" w:hAnsi="Arial" w:cs="Arial"/>
          <w:sz w:val="24"/>
          <w:szCs w:val="24"/>
        </w:rPr>
        <w:t>Rao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>, S. (2002).</w:t>
      </w:r>
      <w:proofErr w:type="gramEnd"/>
      <w:r w:rsidRPr="00A33EF4">
        <w:rPr>
          <w:rFonts w:ascii="Arial" w:eastAsiaTheme="minorHAnsi" w:hAnsi="Arial" w:cs="Arial"/>
          <w:sz w:val="24"/>
          <w:szCs w:val="24"/>
        </w:rPr>
        <w:t xml:space="preserve"> </w:t>
      </w:r>
      <w:proofErr w:type="gramStart"/>
      <w:r w:rsidRPr="00A33EF4">
        <w:rPr>
          <w:rFonts w:ascii="Arial" w:eastAsiaTheme="minorHAnsi" w:hAnsi="Arial" w:cs="Arial"/>
          <w:sz w:val="24"/>
          <w:szCs w:val="24"/>
        </w:rPr>
        <w:t>Counseling and Guidance (2nd Ed.)</w:t>
      </w:r>
      <w:proofErr w:type="gramEnd"/>
      <w:r w:rsidRPr="00A33EF4">
        <w:rPr>
          <w:rFonts w:ascii="Arial" w:eastAsiaTheme="minorHAnsi" w:hAnsi="Arial" w:cs="Arial"/>
          <w:sz w:val="24"/>
          <w:szCs w:val="24"/>
        </w:rPr>
        <w:t xml:space="preserve"> New Delhi: Mc </w:t>
      </w:r>
      <w:proofErr w:type="spellStart"/>
      <w:r w:rsidRPr="00A33EF4">
        <w:rPr>
          <w:rFonts w:ascii="Arial" w:eastAsiaTheme="minorHAnsi" w:hAnsi="Arial" w:cs="Arial"/>
          <w:sz w:val="24"/>
          <w:szCs w:val="24"/>
        </w:rPr>
        <w:t>Graw</w:t>
      </w:r>
      <w:proofErr w:type="spellEnd"/>
      <w:r w:rsidRPr="00A33EF4">
        <w:rPr>
          <w:rFonts w:ascii="Arial" w:eastAsiaTheme="minorHAnsi" w:hAnsi="Arial" w:cs="Arial"/>
          <w:sz w:val="24"/>
          <w:szCs w:val="24"/>
        </w:rPr>
        <w:t xml:space="preserve"> Hill.</w:t>
      </w:r>
    </w:p>
    <w:p w:rsidR="00A33EF4" w:rsidRPr="00A33EF4" w:rsidRDefault="00A33EF4" w:rsidP="00A33EF4">
      <w:pPr>
        <w:spacing w:line="360" w:lineRule="auto"/>
        <w:ind w:left="1701" w:right="759"/>
        <w:rPr>
          <w:rFonts w:ascii="Arial" w:hAnsi="Arial" w:cs="Arial"/>
          <w:sz w:val="24"/>
          <w:szCs w:val="24"/>
        </w:rPr>
      </w:pPr>
    </w:p>
    <w:sectPr w:rsidR="00A33EF4" w:rsidRPr="00A33EF4" w:rsidSect="002338E9">
      <w:pgSz w:w="11907" w:h="16840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33EF4"/>
    <w:rsid w:val="002338E9"/>
    <w:rsid w:val="00394C46"/>
    <w:rsid w:val="00A33EF4"/>
    <w:rsid w:val="00CF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33E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2025-07-29T07:26:00Z</dcterms:created>
  <dcterms:modified xsi:type="dcterms:W3CDTF">2025-07-29T07:40:00Z</dcterms:modified>
</cp:coreProperties>
</file>